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Orientações para autores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aceitas contribuições na forma de artigos, resenhas, relatos, ensaios e cartas.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Identificação: título do trabalho, nome do autor(a), instituição, e-mail.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com até 150 palavras.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3 a 5, separadas por ponto e vírgula.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Minicurrículo(s).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 escrito em português, espanhol ou inglês.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 em doc, docx ou equivalente.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Tamanho do papel: carta.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Espaçamento entre linhas: 1,5.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Margens: 2 cm.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sz w:val="24"/>
          <w:szCs w:val="24"/>
          <w:rtl w:val="0"/>
        </w:rPr>
        <w:t xml:space="preserve"> – 12.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Páginas numeradas acima e à direita.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mínimo e máximo de páginas: de 10 a 20 páginas.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Um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De acordo com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Vieira (1992)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a Tenepes ....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Tenepes é uma técnica que trata da doação de energias .....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(Vieira, 1992).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A paz é o oposto da guerra e essa relação salutar entre consciências que estão em conflito facilita a vivência do universalismo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”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(Ramiro, 2018, p.21).</w:t>
      </w:r>
    </w:p>
    <w:p w:rsidR="00000000" w:rsidDel="00000000" w:rsidP="00000000" w:rsidRDefault="00000000" w:rsidRPr="00000000" w14:paraId="00000019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Dois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De acordo com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Fulano e Ciclano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(2020) a energia ....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“O Céu não é um limite”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Fulano &amp; Ciclano, 2020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numPr>
          <w:ilvl w:val="1"/>
          <w:numId w:val="9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Lua e Mar são fatores fundamentais do planeta terra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”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(Waldo e Ramiro, 1997, p. 15).</w:t>
      </w:r>
    </w:p>
    <w:p w:rsidR="00000000" w:rsidDel="00000000" w:rsidP="00000000" w:rsidRDefault="00000000" w:rsidRPr="00000000" w14:paraId="0000001D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Três ou mais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■ Os resultados da pesquisa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Fulano et al.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(2020) apontaram que...</w:t>
      </w:r>
    </w:p>
    <w:p w:rsidR="00000000" w:rsidDel="00000000" w:rsidP="00000000" w:rsidRDefault="00000000" w:rsidRPr="00000000" w14:paraId="0000001F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■ Eles são os verdadeiros humanos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(Fulano et al., 2020).</w:t>
      </w:r>
    </w:p>
    <w:p w:rsidR="00000000" w:rsidDel="00000000" w:rsidP="00000000" w:rsidRDefault="00000000" w:rsidRPr="00000000" w14:paraId="00000020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Uma organização/instituição como autora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De acordo com o Conselho Federal de Psicologia (2020)....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(Conselho Federal de Psicologia, 2020)</w:t>
      </w:r>
    </w:p>
    <w:p w:rsidR="00000000" w:rsidDel="00000000" w:rsidP="00000000" w:rsidRDefault="00000000" w:rsidRPr="00000000" w14:paraId="00000023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Citações indiretas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Segundo Fulano (2020), o conceito de traço latente é central em psicometria...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O conceito de traço latente é central em psicometria (Fulano &amp; Ciclano, 2020).</w:t>
      </w:r>
    </w:p>
    <w:p w:rsidR="00000000" w:rsidDel="00000000" w:rsidP="00000000" w:rsidRDefault="00000000" w:rsidRPr="00000000" w14:paraId="00000026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Citações a partir de uma fonte indireta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Quando você está citando um trabalho citado em outro trabalho que você está adotando como referência.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De acordo com Fulano (citado por Ciclano, 2020, p. 20).</w:t>
      </w:r>
    </w:p>
    <w:p w:rsidR="00000000" w:rsidDel="00000000" w:rsidP="00000000" w:rsidRDefault="00000000" w:rsidRPr="00000000" w14:paraId="00000029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Caso saiba a data do trabalho citado, deve incluí-lo na citação.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before="180" w:lineRule="auto"/>
        <w:ind w:left="720"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(Fulano, 1985, citado por Ciclano, 2020, p. 102).</w:t>
      </w:r>
    </w:p>
    <w:p w:rsidR="00000000" w:rsidDel="00000000" w:rsidP="00000000" w:rsidRDefault="00000000" w:rsidRPr="00000000" w14:paraId="0000002B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Citações diretas curtas (menos de 40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Basta acrescentar a página de onde retirou a citação, seguindo um dos dois exemplos: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Segundo Fulano (2019), "texto a ser citado diretamente" (p. 20).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before="90" w:lineRule="auto"/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Os autores afirmaram que "texto a ser citado diretamente" (Fulano &amp; Ciclano, 2019, p. 29).</w:t>
      </w:r>
    </w:p>
    <w:p w:rsidR="00000000" w:rsidDel="00000000" w:rsidP="00000000" w:rsidRDefault="00000000" w:rsidRPr="00000000" w14:paraId="0000002F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Caso seja o conteúdo esteja em mais de uma página, colocar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pp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Exemplo: (Fulano, 2020,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pp.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199–201).</w:t>
      </w:r>
    </w:p>
    <w:p w:rsidR="00000000" w:rsidDel="00000000" w:rsidP="00000000" w:rsidRDefault="00000000" w:rsidRPr="00000000" w14:paraId="00000031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Citações diretas longas (com 40 ou mais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Comece a citação com 1,25 cm da margem esquerda (i.e., no mesmo lugar em que se começa um parágrafo). Toda a citação ficará ajustada para começar a 1,25 cm da margem esquerda. Citações diretas são feitas sem o uso das aspas. Utiliza-se espaço simples.</w:t>
      </w:r>
    </w:p>
    <w:p w:rsidR="00000000" w:rsidDel="00000000" w:rsidP="00000000" w:rsidRDefault="00000000" w:rsidRPr="00000000" w14:paraId="00000033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Fulano (2019) concluiu:</w:t>
      </w:r>
    </w:p>
    <w:p w:rsidR="00000000" w:rsidDel="00000000" w:rsidP="00000000" w:rsidRDefault="00000000" w:rsidRPr="00000000" w14:paraId="00000034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Texto a ser citado diretamente com no mínimo 40 palavras. Texto a ser citado diretamente com no mínimo 40 palavras. Texto a ser citado diretamente com no mínimo 40 palavras. Texto a ser citado diretamente com no mínimo 40 palavras. Texto a ser citado diretamente com no mínimo 40 palavras. Texto a ser citado diretamente com no mínimo 40 palavras. Texto a ser citado diretamente com no mínimo 40 palavras. Texto a ser citado diretamente com no mínimo 40 palavras. Texto a ser citado diretamente com no mínimo 40 palavras. Texto a ser citado diretamente com no mínimo 40 palavras. (p. 20)</w:t>
      </w:r>
    </w:p>
    <w:p w:rsidR="00000000" w:rsidDel="00000000" w:rsidP="00000000" w:rsidRDefault="00000000" w:rsidRPr="00000000" w14:paraId="00000035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Citações de uma fonte que não tem número de página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Quando você está citando um trabalho de um documento que não tem paginação (e.g., um livro do Kindle ou uma página da internet). Nesses casos pode-se fazer referência a outro elemento de identificação lógica: um parágrafo, um número de capítulo, um número de seção, um número de tabela ou qualquer outra coisa. Caso seja utilizado o parágrafo, deve se utilizar a abreviatura “para”. Em resumo: escolha um substituto para os números de página que faça sentido para sua fonte.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hanging="360"/>
        <w:jc w:val="left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De acordo com Fulano (2019) .... (seção Como Citar nas Normas da APA, para 6).</w:t>
      </w:r>
    </w:p>
    <w:p w:rsidR="00000000" w:rsidDel="00000000" w:rsidP="00000000" w:rsidRDefault="00000000" w:rsidRPr="00000000" w14:paraId="00000038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Autores com o mesmo sobrenome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Para evitar confusão, use primeiro a iniciais dos primeiros nomes e depois os sobrenomes.</w:t>
      </w:r>
    </w:p>
    <w:p w:rsidR="00000000" w:rsidDel="00000000" w:rsidP="00000000" w:rsidRDefault="00000000" w:rsidRPr="00000000" w14:paraId="0000003A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■ (E. Beltrano, 2001; L. Beltrano, 1998)</w:t>
      </w:r>
    </w:p>
    <w:p w:rsidR="00000000" w:rsidDel="00000000" w:rsidP="00000000" w:rsidRDefault="00000000" w:rsidRPr="00000000" w14:paraId="0000003B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Citações de Fontes Eletrônicas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Se possível, cite um documento eletrônico da mesma forma que qualquer outro documento, usando o estilo de data do autor.</w:t>
      </w:r>
    </w:p>
    <w:p w:rsidR="00000000" w:rsidDel="00000000" w:rsidP="00000000" w:rsidRDefault="00000000" w:rsidRPr="00000000" w14:paraId="0000003D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8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BIBLIOGRAFIA:</w:t>
      </w:r>
    </w:p>
    <w:p w:rsidR="00000000" w:rsidDel="00000000" w:rsidP="00000000" w:rsidRDefault="00000000" w:rsidRPr="00000000" w14:paraId="0000003F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Grupo de autores (corporações, organizações,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Nome da organização. (ano). In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Nome do material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. Nome da organização.</w:t>
      </w:r>
    </w:p>
    <w:p w:rsidR="00000000" w:rsidDel="00000000" w:rsidP="00000000" w:rsidRDefault="00000000" w:rsidRPr="00000000" w14:paraId="00000041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Quando uma obra tiver várias camadas de autoria de grupo liste a agência mais específica como autor e a agência mãe como editora.</w:t>
      </w:r>
    </w:p>
    <w:p w:rsidR="00000000" w:rsidDel="00000000" w:rsidP="00000000" w:rsidRDefault="00000000" w:rsidRPr="00000000" w14:paraId="00000042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Dois ou mais trabalhos do mesmo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Use o nome do autor em todos os trabalhos e liste os trabalhos por ano (o mais antigo primeiro e por último o mais recente).</w:t>
      </w:r>
    </w:p>
    <w:p w:rsidR="00000000" w:rsidDel="00000000" w:rsidP="00000000" w:rsidRDefault="00000000" w:rsidRPr="00000000" w14:paraId="00000044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Dois ou mais trabalhos do mesmo autor no mesmo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Fulano, A. (2019a). Título do artigo.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Local em que foi publicado, vol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(nº), intervalo de páginas.</w:t>
      </w:r>
    </w:p>
    <w:p w:rsidR="00000000" w:rsidDel="00000000" w:rsidP="00000000" w:rsidRDefault="00000000" w:rsidRPr="00000000" w14:paraId="00000046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Fulano, A. (2019b). Título do artigo.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Local em que foi publicado, vol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(nº), intervalo de páginas.</w:t>
      </w:r>
    </w:p>
    <w:p w:rsidR="00000000" w:rsidDel="00000000" w:rsidP="00000000" w:rsidRDefault="00000000" w:rsidRPr="00000000" w14:paraId="00000047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Artigos publicados em periódicos - Artigos com DOI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Autor, A. A. (ano). Título.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Nome do Periódico, volume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(número), página_inicial-página_final. link_do_doi</w:t>
      </w:r>
    </w:p>
    <w:p w:rsidR="00000000" w:rsidDel="00000000" w:rsidP="00000000" w:rsidRDefault="00000000" w:rsidRPr="00000000" w14:paraId="00000049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Peres, A. J. S., &amp; Laros, J. A. (2016). Estrutura fatorial do Questionário de Esquemas e Crenças da Personalidade.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Avaliação Psicológica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15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(2), 141-150. https://doi.org/10.15689/ap.2016.1502.02.</w:t>
      </w:r>
    </w:p>
    <w:p w:rsidR="00000000" w:rsidDel="00000000" w:rsidP="00000000" w:rsidRDefault="00000000" w:rsidRPr="00000000" w14:paraId="0000004A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Artigos publicados em periódicos - Artigos sem DOI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Autor, A. A. (ano). Título.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Nome do Periódico, volume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(número), página_inicial-página_final. URL.</w:t>
      </w:r>
    </w:p>
    <w:p w:rsidR="00000000" w:rsidDel="00000000" w:rsidP="00000000" w:rsidRDefault="00000000" w:rsidRPr="00000000" w14:paraId="0000004C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Oliveira, A.M.C., Oliveira, M.L., Peres, A.J.S., &amp; Silva Filho, G.A. (2015). Equiparação dos salários dos professores das redes públicas aos dos demais profissionais com escolaridade equivalente: uma análise das desigualdades regionais.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Fineduca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5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(3), 1-15.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 https://seer.ufrgs.br/fineduca/article/download/68054/38742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Artigo de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Sobrenome, J. (Ano, Mês). Nome do artigo.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Nome da Revista, volume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(número), número da página em que se encontra.</w:t>
      </w:r>
    </w:p>
    <w:p w:rsidR="00000000" w:rsidDel="00000000" w:rsidP="00000000" w:rsidRDefault="00000000" w:rsidRPr="00000000" w14:paraId="0000004F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Artigo de Jornal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Sobrenome, S. (Ano, Mês). Nome do artigo,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Nome do Jornal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, 1A (exemplo).</w:t>
      </w:r>
    </w:p>
    <w:p w:rsidR="00000000" w:rsidDel="00000000" w:rsidP="00000000" w:rsidRDefault="00000000" w:rsidRPr="00000000" w14:paraId="00000051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Livros com capítulos de mesma autoria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Autor, A. A. (ano).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Título do livro: Letra maiúscula também no subtítulo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. Editora.</w:t>
      </w:r>
    </w:p>
    <w:p w:rsidR="00000000" w:rsidDel="00000000" w:rsidP="00000000" w:rsidRDefault="00000000" w:rsidRPr="00000000" w14:paraId="00000053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Pasquali, L. (2008).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A ciência da mente: A psicologia à procura do objeto.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ICP.</w:t>
      </w:r>
    </w:p>
    <w:p w:rsidR="00000000" w:rsidDel="00000000" w:rsidP="00000000" w:rsidRDefault="00000000" w:rsidRPr="00000000" w14:paraId="00000054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Livros inteiros organizados por um autor, mas com autores diferentes nos capítulos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Pasquali, L. (Org.). (2010).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Instrumentação psicológica: fundamentos e práticas.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Artmed.</w:t>
      </w:r>
    </w:p>
    <w:p w:rsidR="00000000" w:rsidDel="00000000" w:rsidP="00000000" w:rsidRDefault="00000000" w:rsidRPr="00000000" w14:paraId="00000056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Autor, A. A., &amp; Autor, B. B. (ano). Título do capítulo. In A. A. Organizador &amp; B. B. Organizador (Orgs.),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Título do livro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(páginas do capítulo). Editora.</w:t>
      </w:r>
    </w:p>
    <w:p w:rsidR="00000000" w:rsidDel="00000000" w:rsidP="00000000" w:rsidRDefault="00000000" w:rsidRPr="00000000" w14:paraId="00000058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Laros, J. A. (2012). O uso da Análise Fatorial: Algumas diretrizes para pesquisadores. In L. Pasquali (Org.)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Análise fatorial para pesquisadores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(141-162). LabPAM Saber e Tecnologia.</w:t>
      </w:r>
    </w:p>
    <w:p w:rsidR="00000000" w:rsidDel="00000000" w:rsidP="00000000" w:rsidRDefault="00000000" w:rsidRPr="00000000" w14:paraId="00000059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Trabalho Multivolume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Autor, A. A. (Ano de publicação).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Título do trabalho: Letra maiúscula também para subtítulo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(Vol. #)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Editora.</w:t>
      </w:r>
    </w:p>
    <w:p w:rsidR="00000000" w:rsidDel="00000000" w:rsidP="00000000" w:rsidRDefault="00000000" w:rsidRPr="00000000" w14:paraId="0000005B">
      <w:pPr>
        <w:spacing w:before="18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Livros eletrônicos (e.g., Kindle)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Sobrenome, F. M. (Ano).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Título do livro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. Editor. URL</w:t>
      </w:r>
    </w:p>
    <w:p w:rsidR="00000000" w:rsidDel="00000000" w:rsidP="00000000" w:rsidRDefault="00000000" w:rsidRPr="00000000" w14:paraId="0000005D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Sobrenome, F. M. (Ano).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Título do livro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[edição eBook]. Editor. URL</w:t>
      </w:r>
    </w:p>
    <w:p w:rsidR="00000000" w:rsidDel="00000000" w:rsidP="00000000" w:rsidRDefault="00000000" w:rsidRPr="00000000" w14:paraId="0000005E">
      <w:pPr>
        <w:spacing w:before="180" w:lineRule="auto"/>
        <w:jc w:val="left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Sobrenome, F. M. (Ano). </w:t>
      </w:r>
      <w:r w:rsidDel="00000000" w:rsidR="00000000" w:rsidRPr="00000000">
        <w:rPr>
          <w:i w:val="1"/>
          <w:color w:val="212121"/>
          <w:sz w:val="24"/>
          <w:szCs w:val="24"/>
          <w:rtl w:val="0"/>
        </w:rPr>
        <w:t xml:space="preserve">Título do livro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(N. Narrator, Narr.) [Audiobook]. Editor. URL (se aplicável)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14425" cy="101512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015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